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Банк тренировочных заданий, диагностических работ по функциональной грамотности:</w:t>
      </w:r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  <w:proofErr w:type="spellStart"/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fldChar w:fldCharType="begin"/>
      </w:r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instrText xml:space="preserve"> HYPERLINK "https://media.prosv.ru/" </w:instrText>
      </w:r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fldChar w:fldCharType="separate"/>
      </w:r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Медиатека</w:t>
      </w:r>
      <w:proofErr w:type="spellEnd"/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 (</w:t>
      </w:r>
      <w:proofErr w:type="spellStart"/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prosv.ru</w:t>
      </w:r>
      <w:proofErr w:type="spellEnd"/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). Электронные учебники в </w:t>
      </w:r>
      <w:proofErr w:type="spellStart"/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Медиатеке</w:t>
      </w:r>
      <w:proofErr w:type="spellEnd"/>
      <w:r w:rsidRPr="008947E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. 1000 учебников с интерактивными объектами и удобной навигацией. Можно использовать через сайт или мобильное приложение.</w:t>
      </w:r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fldChar w:fldCharType="end"/>
      </w:r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br/>
      </w:r>
      <w:hyperlink r:id="rId5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Доступ к электронным учебникам издательства «Просвещение»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6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Электронный банк заданий по функциональной грамотности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7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8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Банк заданий PISA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9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Мастер-классы PISA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0" w:history="1">
        <w:proofErr w:type="spellStart"/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Онлайн-курсы</w:t>
        </w:r>
        <w:proofErr w:type="spellEnd"/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 xml:space="preserve"> повышения квалификации при подготовке к PISA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1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Издания центра ГГТУ Учитель будущего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numPr>
          <w:ilvl w:val="0"/>
          <w:numId w:val="1"/>
        </w:numPr>
        <w:shd w:val="clear" w:color="auto" w:fill="FFFFFF"/>
        <w:spacing w:before="100" w:beforeAutospacing="1" w:after="182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hyperlink r:id="rId12" w:history="1">
        <w:r w:rsidRPr="008947EE">
          <w:rPr>
            <w:rFonts w:ascii="Times New Roman" w:eastAsia="Times New Roman" w:hAnsi="Times New Roman" w:cs="Times New Roman"/>
            <w:color w:val="0070C0"/>
            <w:sz w:val="28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Pr="008947E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.</w:t>
      </w:r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hyperlink r:id="rId13" w:history="1">
        <w:r w:rsidRPr="008947EE">
          <w:rPr>
            <w:rFonts w:ascii="Times New Roman" w:eastAsia="Times New Roman" w:hAnsi="Times New Roman" w:cs="Times New Roman"/>
            <w:color w:val="005D68"/>
            <w:sz w:val="28"/>
            <w:u w:val="single"/>
            <w:lang w:eastAsia="ru-RU"/>
          </w:rPr>
          <w:t>Читательская грамотность</w:t>
        </w:r>
      </w:hyperlink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hyperlink r:id="rId14" w:history="1">
        <w:r w:rsidRPr="008947EE">
          <w:rPr>
            <w:rFonts w:ascii="Times New Roman" w:eastAsia="Times New Roman" w:hAnsi="Times New Roman" w:cs="Times New Roman"/>
            <w:color w:val="005D68"/>
            <w:sz w:val="28"/>
            <w:u w:val="single"/>
            <w:lang w:eastAsia="ru-RU"/>
          </w:rPr>
          <w:t>Математическая грамотность</w:t>
        </w:r>
      </w:hyperlink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hyperlink r:id="rId15" w:history="1">
        <w:r w:rsidRPr="008947EE">
          <w:rPr>
            <w:rFonts w:ascii="Times New Roman" w:eastAsia="Times New Roman" w:hAnsi="Times New Roman" w:cs="Times New Roman"/>
            <w:color w:val="005D68"/>
            <w:sz w:val="28"/>
            <w:u w:val="single"/>
            <w:lang w:eastAsia="ru-RU"/>
          </w:rPr>
          <w:t>Финансовая грамотность</w:t>
        </w:r>
      </w:hyperlink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hyperlink r:id="rId16" w:history="1">
        <w:r w:rsidRPr="008947EE">
          <w:rPr>
            <w:rFonts w:ascii="Times New Roman" w:eastAsia="Times New Roman" w:hAnsi="Times New Roman" w:cs="Times New Roman"/>
            <w:color w:val="005D68"/>
            <w:sz w:val="28"/>
            <w:u w:val="single"/>
            <w:lang w:eastAsia="ru-RU"/>
          </w:rPr>
          <w:t>Естественнонаучная грамотность</w:t>
        </w:r>
      </w:hyperlink>
    </w:p>
    <w:p w:rsidR="008947EE" w:rsidRPr="008947EE" w:rsidRDefault="008947EE" w:rsidP="008947EE">
      <w:pPr>
        <w:shd w:val="clear" w:color="auto" w:fill="FFFFFF"/>
        <w:spacing w:before="9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89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hyperlink r:id="rId17" w:history="1">
        <w:r w:rsidRPr="008947EE">
          <w:rPr>
            <w:rFonts w:ascii="Times New Roman" w:eastAsia="Times New Roman" w:hAnsi="Times New Roman" w:cs="Times New Roman"/>
            <w:color w:val="005D68"/>
            <w:sz w:val="24"/>
            <w:szCs w:val="24"/>
            <w:u w:val="single"/>
            <w:lang w:eastAsia="ru-RU"/>
          </w:rPr>
          <w:t>Банк заданий для начальной школы</w:t>
        </w:r>
      </w:hyperlink>
    </w:p>
    <w:p w:rsidR="00D04A5C" w:rsidRDefault="00D04A5C"/>
    <w:sectPr w:rsidR="00D04A5C" w:rsidSect="00D0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F7CFD"/>
    <w:multiLevelType w:val="multilevel"/>
    <w:tmpl w:val="9F2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8947EE"/>
    <w:rsid w:val="008947EE"/>
    <w:rsid w:val="00D0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7EE"/>
    <w:rPr>
      <w:b/>
      <w:bCs/>
    </w:rPr>
  </w:style>
  <w:style w:type="character" w:styleId="a5">
    <w:name w:val="Hyperlink"/>
    <w:basedOn w:val="a0"/>
    <w:uiPriority w:val="99"/>
    <w:semiHidden/>
    <w:unhideWhenUsed/>
    <w:rsid w:val="00894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centr.ggtu.ru/index.php/dokumenty/43-bank-zadanij-pisa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static/files/Mediateka_UserGuide.pdf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8-onlajn-kursy-povysheniya-kvalifikatsi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programmy/11-materialy/81-master-klassy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2022-02-24T12:17:00Z</dcterms:created>
  <dcterms:modified xsi:type="dcterms:W3CDTF">2022-02-24T12:17:00Z</dcterms:modified>
</cp:coreProperties>
</file>